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B" w:rsidRDefault="0083127B" w:rsidP="0089539B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TITULAR1</w:t>
      </w:r>
    </w:p>
    <w:p w:rsidR="0089539B" w:rsidRPr="00B0202F" w:rsidRDefault="0089539B" w:rsidP="0089539B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89539B" w:rsidTr="00F04E65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539B" w:rsidRPr="00E12336" w:rsidRDefault="0089539B" w:rsidP="00F04E65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89539B" w:rsidRDefault="0089539B" w:rsidP="00F04E65">
            <w:r>
              <w:t>Nº ECTS</w:t>
            </w:r>
          </w:p>
        </w:tc>
      </w:tr>
      <w:tr w:rsidR="0089539B" w:rsidTr="00F04E6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89539B" w:rsidRPr="007579F8" w:rsidRDefault="0089539B" w:rsidP="00F04E65">
            <w:r w:rsidRPr="001D7F79">
              <w:rPr>
                <w:b/>
                <w:u w:val="single"/>
              </w:rPr>
              <w:t>MATERIA</w:t>
            </w:r>
            <w:r>
              <w:t>: FILOSOFIA DEL DERECHO, DERECHOS HUMANOS</w:t>
            </w:r>
          </w:p>
          <w:p w:rsidR="0089539B" w:rsidRPr="003A369F" w:rsidRDefault="0089539B" w:rsidP="00F04E65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89539B" w:rsidRDefault="0089539B" w:rsidP="00F04E65"/>
        </w:tc>
      </w:tr>
      <w:tr w:rsidR="0089539B" w:rsidTr="00F04E65">
        <w:trPr>
          <w:trHeight w:val="469"/>
        </w:trPr>
        <w:tc>
          <w:tcPr>
            <w:tcW w:w="1560" w:type="dxa"/>
          </w:tcPr>
          <w:p w:rsidR="0089539B" w:rsidRDefault="0089539B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Pr="003A369F" w:rsidRDefault="0089539B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b/>
                <w:sz w:val="24"/>
                <w:szCs w:val="24"/>
              </w:rPr>
              <w:t>Experto en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derechos humanos, teoría del derecho y derecho comparado</w:t>
            </w: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B" w:rsidRDefault="0089539B" w:rsidP="00F0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b/>
                <w:sz w:val="24"/>
                <w:szCs w:val="24"/>
              </w:rPr>
              <w:t>Experiencia investigadora:</w:t>
            </w:r>
          </w:p>
          <w:p w:rsidR="0089539B" w:rsidRDefault="0089539B" w:rsidP="00F0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9B" w:rsidRPr="005C5458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58">
              <w:rPr>
                <w:rFonts w:ascii="Times New Roman" w:hAnsi="Times New Roman" w:cs="Times New Roman"/>
                <w:sz w:val="24"/>
                <w:szCs w:val="24"/>
              </w:rPr>
              <w:t>Ha sido tutora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Centro de Estudios Políticos y Constitucionales en los años 1996 a 2004, donde ha dirigido numerosos proyectos de los alumnos inscritos en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Derecho Constitucional para la obtención de dicho título. </w:t>
            </w:r>
          </w:p>
          <w:p w:rsidR="0089539B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64" w:rsidRDefault="00FF2E64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Sexenios de investigación</w:t>
            </w:r>
          </w:p>
          <w:p w:rsidR="00FF2E64" w:rsidRPr="00C053EE" w:rsidRDefault="00FF2E64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B" w:rsidRDefault="0089539B" w:rsidP="00F04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53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Es miembro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l Instituto Complutense de Estudios Jurídicos Críticos, en cuyo contexto ha participado en dos proyectos de investigación y numerosas actividades.</w:t>
            </w: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B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Es miembro del Observatorio de Bioética y Derecho de la Universidad de Barcelona, organismo pionero en el ámbito de la investigación bioética</w:t>
            </w:r>
          </w:p>
          <w:p w:rsidR="0089539B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Ha colaborado con la Real Academia de la Historia en el Diccionario Biográfico Español</w:t>
            </w: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539B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Ha re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alizado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estancias de investigación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financiadas 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en el extranjero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9539B" w:rsidRPr="00CC5106" w:rsidRDefault="0089539B" w:rsidP="00F04E65">
            <w:pPr>
              <w:pStyle w:val="Prrafodelista"/>
              <w:ind w:lef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Instituto Internacional de Derechos Humanos de Estrasburgo con prácticas en la Comisión de Derechos Humanos del Consejo de Europa (julio 1983 y julio de 1985)</w:t>
            </w: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Tiene reconocidos dos sexenios de investigación.</w:t>
            </w: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docente: </w:t>
            </w: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9B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años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docencia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 la U.C.M.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con reconocimiento de los correspondientes trienios y quinquenios. Ha enseñado las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disciplinas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Derecho Natural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Teoría del Derecho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 primero, </w:t>
            </w:r>
            <w:r w:rsidRPr="00C05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Filosofía del Derecho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en quinto, sexto y en cursos de doctorado. Ha impartido docencia en las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licenciaturas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Derecho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 en las </w:t>
            </w:r>
            <w:r w:rsidRPr="00C053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dobles licenciaturas y grados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Derecho y ADE, Derecho y Filosofía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9539B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Es profesora del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Bioética y Derechos Humanos (a distancia) del Observatorio de Bioética y Derecho de la Universidad de Barcelona</w:t>
            </w:r>
          </w:p>
          <w:p w:rsidR="0089539B" w:rsidRPr="00C053EE" w:rsidRDefault="0089539B" w:rsidP="00F04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9539B" w:rsidRPr="00C053EE" w:rsidRDefault="0089539B" w:rsidP="00F04E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0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Perfil principalmente filosófico jurídico</w:t>
            </w: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iCs/>
                <w:sz w:val="24"/>
                <w:szCs w:val="24"/>
              </w:rPr>
              <w:t>Ha dirigido una tesis doctoral y dirige actualmente otra. Ha dirigido numerosos Trabajos de Fin de Grado</w:t>
            </w: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B" w:rsidTr="00F04E65">
        <w:trPr>
          <w:trHeight w:val="871"/>
        </w:trPr>
        <w:tc>
          <w:tcPr>
            <w:tcW w:w="1560" w:type="dxa"/>
          </w:tcPr>
          <w:p w:rsidR="0089539B" w:rsidRDefault="0089539B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Pr="003A369F" w:rsidRDefault="0089539B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Teoría y Filosofía de los Derechos Humanos, con especial referencia a la dignidad humana en los documentos internacionales: Declaración Universal de Derechos Humanos de la ONU y Declaración de Bioética y derechos Humanos de la UNESCO</w:t>
            </w: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Teoría del Derecho, especialmente la interpretación jurídica en el ámbito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neoconstitucionalismo</w:t>
            </w:r>
            <w:proofErr w:type="spellEnd"/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Relaciones entre el Derecho comparado y la Filosofía del Derecho</w:t>
            </w:r>
          </w:p>
        </w:tc>
      </w:tr>
      <w:tr w:rsidR="0089539B" w:rsidTr="00F04E65">
        <w:trPr>
          <w:trHeight w:val="2266"/>
        </w:trPr>
        <w:tc>
          <w:tcPr>
            <w:tcW w:w="1560" w:type="dxa"/>
          </w:tcPr>
          <w:p w:rsidR="0089539B" w:rsidRDefault="0089539B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Pr="003A369F" w:rsidRDefault="0089539B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9539B" w:rsidRPr="00A569BC" w:rsidRDefault="0089539B" w:rsidP="00F04E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TITULO DEL PROYECTO: Problemas concernientes a la tensión entre la vigencia de los derechos humanos y su reconocimiento social efectivo. Una perspectiva desde las relaciones entre la Unión Europea y América Latina Ref. CCG06-UCM/ENE-1056</w:t>
            </w:r>
          </w:p>
          <w:p w:rsidR="0089539B" w:rsidRPr="00A569BC" w:rsidRDefault="0089539B" w:rsidP="00F04E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ENTIDAD FINANCIADORA: Comunidad de Madrid- UCM</w:t>
            </w:r>
          </w:p>
          <w:p w:rsidR="0089539B" w:rsidRPr="00A569BC" w:rsidRDefault="0089539B" w:rsidP="00F04E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DURACION DESDE: 1-1-2007                                  HASTA: 12-12-2007  </w:t>
            </w:r>
          </w:p>
          <w:p w:rsidR="0089539B" w:rsidRPr="00A569BC" w:rsidRDefault="0089539B" w:rsidP="00F04E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 </w:t>
            </w:r>
          </w:p>
          <w:p w:rsidR="0089539B" w:rsidRPr="00A569BC" w:rsidRDefault="0089539B" w:rsidP="00F04E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TITULO DEL PROYECTO:</w:t>
            </w:r>
            <w:r w:rsidRPr="00A569B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_tradnl" w:eastAsia="es-ES"/>
              </w:rPr>
              <w:t> </w:t>
            </w: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Globalización y pensamiento jurídico- crítico. Convocatoria 2005-GR45/05-subprograma A. Grupo 940.199</w:t>
            </w:r>
          </w:p>
          <w:p w:rsidR="0089539B" w:rsidRPr="00A569BC" w:rsidRDefault="0089539B" w:rsidP="00F04E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ENTIDAD FINANCIADORA: Comunidad de Madrid- UCM</w:t>
            </w:r>
          </w:p>
          <w:p w:rsidR="0089539B" w:rsidRPr="00A569BC" w:rsidRDefault="0089539B" w:rsidP="00F04E6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569B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s-ES_tradnl" w:eastAsia="es-ES"/>
              </w:rPr>
              <w:t>DURACION DESDE: 1-1-2006                                  HASTA: 12-12-2006  </w:t>
            </w: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9B" w:rsidRPr="00C053EE" w:rsidRDefault="0089539B" w:rsidP="00F04E6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9B" w:rsidTr="00F04E65">
        <w:tc>
          <w:tcPr>
            <w:tcW w:w="1560" w:type="dxa"/>
          </w:tcPr>
          <w:p w:rsidR="0089539B" w:rsidRDefault="0089539B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Default="0089539B" w:rsidP="00F04E65">
            <w:pPr>
              <w:rPr>
                <w:u w:val="single"/>
              </w:rPr>
            </w:pPr>
          </w:p>
          <w:p w:rsidR="0089539B" w:rsidRPr="003A369F" w:rsidRDefault="0089539B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9539B" w:rsidRPr="00C053EE" w:rsidRDefault="0089539B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Me remito a mis publicaciones de los últimas 10 años</w:t>
            </w:r>
          </w:p>
          <w:p w:rsidR="0089539B" w:rsidRDefault="0089539B" w:rsidP="00F04E65">
            <w:pPr>
              <w:pStyle w:val="Ttulo3"/>
              <w:spacing w:before="0"/>
              <w:textAlignment w:val="baseline"/>
              <w:outlineLvl w:val="2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Artículos de revistas</w:t>
            </w:r>
          </w:p>
          <w:p w:rsidR="0089539B" w:rsidRPr="000F13DA" w:rsidRDefault="0089539B" w:rsidP="00F04E65"/>
          <w:p w:rsidR="0089539B" w:rsidRDefault="0089539B" w:rsidP="00F04E65">
            <w:r>
              <w:t>Tras 70 años de vigencia de la Declaración Universal de Derechos Humanos</w:t>
            </w:r>
          </w:p>
          <w:p w:rsidR="0089539B" w:rsidRDefault="0089539B" w:rsidP="00F04E65">
            <w:r>
              <w:t>¿</w:t>
            </w:r>
            <w:proofErr w:type="gramStart"/>
            <w:r>
              <w:t>podría</w:t>
            </w:r>
            <w:proofErr w:type="gramEnd"/>
            <w:r>
              <w:t xml:space="preserve"> considerarse el nuevo Derecho Natural de la Humanidad?</w:t>
            </w:r>
          </w:p>
          <w:p w:rsidR="0089539B" w:rsidRDefault="0089539B" w:rsidP="00F04E65">
            <w:pPr>
              <w:pStyle w:val="Ttulo2"/>
              <w:shd w:val="clear" w:color="auto" w:fill="FFFFFF"/>
              <w:spacing w:before="0"/>
              <w:outlineLvl w:val="1"/>
            </w:pPr>
            <w:r w:rsidRPr="000F13DA">
              <w:rPr>
                <w:rFonts w:ascii="Helvetica" w:hAnsi="Helvetica"/>
                <w:b/>
                <w:bCs/>
                <w:color w:val="202124"/>
                <w:sz w:val="16"/>
                <w:szCs w:val="16"/>
              </w:rPr>
              <w:t>REVISTA DERECHO PUBLICO No. 54. Edición homenaje al 70 aniversario Declaración Universal de DDHH.</w:t>
            </w:r>
            <w:r>
              <w:rPr>
                <w:rFonts w:ascii="Helvetica" w:hAnsi="Helvetica"/>
                <w:b/>
                <w:bCs/>
                <w:color w:val="202124"/>
                <w:sz w:val="16"/>
                <w:szCs w:val="16"/>
              </w:rPr>
              <w:t xml:space="preserve"> (2018)</w:t>
            </w:r>
          </w:p>
          <w:p w:rsidR="0089539B" w:rsidRDefault="0089539B" w:rsidP="00F04E65">
            <w:pPr>
              <w:pStyle w:val="Ttulo2"/>
              <w:shd w:val="clear" w:color="auto" w:fill="FFFFFF"/>
              <w:spacing w:before="0"/>
              <w:outlineLvl w:val="1"/>
            </w:pPr>
          </w:p>
          <w:p w:rsidR="0089539B" w:rsidRDefault="00FB5FA3" w:rsidP="00F04E65">
            <w:pPr>
              <w:pStyle w:val="Ttulo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89539B">
                <w:rPr>
                  <w:rStyle w:val="Hipervnculo"/>
                  <w:rFonts w:ascii="inherit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La polémica decisión del Tribunal Europeo de Derechos Humanos sobre el caso Gard y otros contra el Reino Unido</w:t>
              </w:r>
            </w:hyperlink>
          </w:p>
          <w:p w:rsidR="0089539B" w:rsidRDefault="0089539B" w:rsidP="00F04E65">
            <w:pPr>
              <w:pStyle w:val="autores"/>
              <w:shd w:val="clear" w:color="auto" w:fill="F5F5F5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Castán</w:t>
            </w:r>
            <w:proofErr w:type="spellEnd"/>
          </w:p>
          <w:p w:rsidR="0089539B" w:rsidRDefault="00FB5FA3" w:rsidP="00F04E65">
            <w:pPr>
              <w:pStyle w:val="localizacion"/>
              <w:shd w:val="clear" w:color="auto" w:fill="F5F5F5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Revista de bioética y derecho: publicación del Máster en bioética y derecho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="0089539B">
              <w:rPr>
                <w:rStyle w:val="Acrnimo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ISSN-e</w:t>
            </w:r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 1886-5887, </w:t>
            </w:r>
            <w:hyperlink r:id="rId9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Nº. 43, 2018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págs.261-276</w:t>
            </w:r>
          </w:p>
          <w:p w:rsidR="0089539B" w:rsidRDefault="0089539B" w:rsidP="00F04E65">
            <w:pPr>
              <w:pStyle w:val="localizacion"/>
              <w:shd w:val="clear" w:color="auto" w:fill="F5F5F5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9B" w:rsidRDefault="00FB5FA3" w:rsidP="00F04E65">
            <w:pPr>
              <w:pStyle w:val="titulo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Sobre la judicialización de la política</w:t>
              </w:r>
            </w:hyperlink>
            <w:r w:rsidR="0089539B">
              <w:rPr>
                <w:rStyle w:val="separador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: </w:t>
            </w:r>
            <w:r w:rsidR="0089539B">
              <w:rPr>
                <w:rStyle w:val="subtitulo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una aproximación desde el </w:t>
            </w:r>
            <w:proofErr w:type="spellStart"/>
            <w:r w:rsidR="0089539B">
              <w:rPr>
                <w:rStyle w:val="subtitulo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neoconstitucionalismo</w:t>
            </w:r>
            <w:proofErr w:type="spellEnd"/>
          </w:p>
          <w:p w:rsidR="0089539B" w:rsidRDefault="0089539B" w:rsidP="00F04E65">
            <w:pPr>
              <w:pStyle w:val="autores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Castán</w:t>
            </w:r>
            <w:proofErr w:type="spellEnd"/>
          </w:p>
          <w:p w:rsidR="0089539B" w:rsidRDefault="00FB5FA3" w:rsidP="00F04E65">
            <w:pPr>
              <w:pStyle w:val="localizacion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Astrolabio: revista internacional de filosofía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="0089539B">
              <w:rPr>
                <w:rStyle w:val="Acrnimo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ISSN-e</w:t>
            </w:r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 1699-7549, </w:t>
            </w:r>
            <w:hyperlink r:id="rId12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Nº. 20, 2017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págs. 123-135</w:t>
            </w:r>
          </w:p>
          <w:p w:rsidR="0089539B" w:rsidRDefault="00FB5FA3" w:rsidP="00F04E65">
            <w:pPr>
              <w:pStyle w:val="titulo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 xml:space="preserve">Activismo judicial y paradigma </w:t>
              </w:r>
              <w:proofErr w:type="spellStart"/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neoconstitucional</w:t>
              </w:r>
              <w:proofErr w:type="spellEnd"/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: algunas reflexiones</w:t>
              </w:r>
            </w:hyperlink>
          </w:p>
          <w:p w:rsidR="0089539B" w:rsidRDefault="0089539B" w:rsidP="00F04E65">
            <w:pPr>
              <w:pStyle w:val="autores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Castán</w:t>
            </w:r>
            <w:proofErr w:type="spellEnd"/>
          </w:p>
          <w:p w:rsidR="0089539B" w:rsidRDefault="00FB5FA3" w:rsidP="00F04E65">
            <w:pPr>
              <w:pStyle w:val="localizacion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 xml:space="preserve">La </w:t>
              </w:r>
              <w:proofErr w:type="spellStart"/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Albolafia</w:t>
              </w:r>
              <w:proofErr w:type="spellEnd"/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: Revista de Humanidades y Cultura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="0089539B">
              <w:rPr>
                <w:rStyle w:val="Acrnimo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ISSN-e</w:t>
            </w:r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 2386-2491, </w:t>
            </w:r>
            <w:hyperlink r:id="rId15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Nº. 6, 2016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 (Ejemplar dedicado a: La globalización: un análisis global (Coordinado por Aurelio de Prada )), págs. 111-132</w:t>
            </w:r>
          </w:p>
          <w:p w:rsidR="0089539B" w:rsidRDefault="00FB5FA3" w:rsidP="00F04E65">
            <w:pPr>
              <w:pStyle w:val="titulo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En torno a la dignidad humana como fundamento de la Declaración Universal sobre Bioética y Derechos Humanos de la UNESCO</w:t>
              </w:r>
            </w:hyperlink>
          </w:p>
          <w:p w:rsidR="0089539B" w:rsidRDefault="0089539B" w:rsidP="00F04E65">
            <w:pPr>
              <w:pStyle w:val="autores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Castán</w:t>
            </w:r>
            <w:proofErr w:type="spellEnd"/>
          </w:p>
          <w:p w:rsidR="0089539B" w:rsidRDefault="00FB5FA3" w:rsidP="00F04E65">
            <w:pPr>
              <w:pStyle w:val="localizacion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Revista de bioética y derecho: publicación del Máster en bioética y derecho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="0089539B">
              <w:rPr>
                <w:rStyle w:val="Acrnimo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ISSN-e</w:t>
            </w:r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 1886-5887, </w:t>
            </w:r>
            <w:hyperlink r:id="rId18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Nº. 31, 2014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págs. 17-37</w:t>
            </w:r>
          </w:p>
          <w:p w:rsidR="0089539B" w:rsidRDefault="00FB5FA3" w:rsidP="00F04E65">
            <w:pPr>
              <w:pStyle w:val="titulo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history="1"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A propósito de la Bioética en y desde Latinoamérica</w:t>
              </w:r>
            </w:hyperlink>
          </w:p>
          <w:p w:rsidR="0089539B" w:rsidRDefault="0089539B" w:rsidP="00F04E65">
            <w:pPr>
              <w:pStyle w:val="autores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Castán</w:t>
            </w:r>
            <w:proofErr w:type="spellEnd"/>
          </w:p>
          <w:p w:rsidR="0089539B" w:rsidRDefault="00FB5FA3" w:rsidP="00F04E65">
            <w:pPr>
              <w:pStyle w:val="localizacion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Revista de bioética y derecho: publicación del Máster en bioética y derecho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="0089539B">
              <w:rPr>
                <w:rStyle w:val="Acrnimo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ISSN-e</w:t>
            </w:r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 1886-5887, </w:t>
            </w:r>
            <w:hyperlink r:id="rId21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Nº. 27, 2013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págs. 85-88</w:t>
            </w:r>
          </w:p>
          <w:p w:rsidR="0089539B" w:rsidRDefault="00FB5FA3" w:rsidP="00F04E65">
            <w:pPr>
              <w:pStyle w:val="titulo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Sobre el discurso utópico de los derechos humanos</w:t>
              </w:r>
            </w:hyperlink>
            <w:r w:rsidR="0089539B">
              <w:rPr>
                <w:rStyle w:val="separador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: </w:t>
            </w:r>
            <w:r w:rsidR="0089539B">
              <w:rPr>
                <w:rStyle w:val="subtitulo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 propósito de dos conmemoraciones, 1948 y 1968</w:t>
            </w:r>
          </w:p>
          <w:p w:rsidR="0089539B" w:rsidRDefault="0089539B" w:rsidP="00F04E65">
            <w:pPr>
              <w:pStyle w:val="autores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Castán</w:t>
            </w:r>
            <w:proofErr w:type="spellEnd"/>
          </w:p>
          <w:p w:rsidR="0089539B" w:rsidRDefault="00FB5FA3" w:rsidP="00F04E65">
            <w:pPr>
              <w:pStyle w:val="localizacion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Persona y derecho: Revista de fundamentación de las Instituciones Jurídicas y de Derechos Humanos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="0089539B">
              <w:rPr>
                <w:rStyle w:val="AcrnimoHTM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ISSN</w:t>
            </w:r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 0211-4526, </w:t>
            </w:r>
            <w:hyperlink r:id="rId24" w:history="1">
              <w:r w:rsidR="0089539B">
                <w:rPr>
                  <w:rStyle w:val="Hipervnculo"/>
                  <w:rFonts w:ascii="Arial" w:eastAsiaTheme="majorEastAsia" w:hAnsi="Arial" w:cs="Arial"/>
                  <w:color w:val="6E0909"/>
                  <w:sz w:val="18"/>
                  <w:szCs w:val="18"/>
                  <w:bdr w:val="none" w:sz="0" w:space="0" w:color="auto" w:frame="1"/>
                </w:rPr>
                <w:t>Nº. 59, 2008</w:t>
              </w:r>
            </w:hyperlink>
            <w:r w:rsidR="0089539B">
              <w:rPr>
                <w:rFonts w:ascii="Arial" w:hAnsi="Arial" w:cs="Arial"/>
                <w:color w:val="000000"/>
                <w:sz w:val="18"/>
                <w:szCs w:val="18"/>
              </w:rPr>
              <w:t>, págs. 321-338</w:t>
            </w:r>
          </w:p>
          <w:p w:rsidR="0089539B" w:rsidRDefault="0089539B" w:rsidP="00F04E65">
            <w:pPr>
              <w:pStyle w:val="localizacion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9B" w:rsidRDefault="0089539B" w:rsidP="00F04E65">
            <w:pPr>
              <w:pStyle w:val="Ttulo3"/>
              <w:spacing w:before="0"/>
              <w:textAlignment w:val="baseline"/>
              <w:outlineLvl w:val="2"/>
              <w:rPr>
                <w:rFonts w:ascii="inherit" w:hAnsi="inherit" w:cs="Arial"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</w:rPr>
              <w:t>Colaboraciones en obras colectivas</w:t>
            </w:r>
          </w:p>
          <w:p w:rsidR="0089539B" w:rsidRDefault="00FB5FA3" w:rsidP="0089539B">
            <w:pPr>
              <w:pStyle w:val="titulo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55" w:lineRule="atLeast"/>
              <w:ind w:left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hyperlink r:id="rId25" w:history="1"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Algunas reflexiones acerca de la dignidad humana como fundamento de la declaración universal sobre bioética y derechos humanos de la UNESCO</w:t>
              </w:r>
            </w:hyperlink>
          </w:p>
          <w:p w:rsidR="0089539B" w:rsidRDefault="0089539B" w:rsidP="00F04E65">
            <w:pPr>
              <w:pStyle w:val="autores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inherit" w:hAnsi="inherit" w:cs="Arial"/>
                <w:color w:val="000000"/>
                <w:sz w:val="18"/>
                <w:szCs w:val="18"/>
              </w:rPr>
              <w:t>Castán</w:t>
            </w:r>
            <w:proofErr w:type="spellEnd"/>
          </w:p>
          <w:p w:rsidR="0089539B" w:rsidRDefault="0089539B" w:rsidP="00F04E65">
            <w:pPr>
              <w:pStyle w:val="autores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</w:p>
          <w:p w:rsidR="0089539B" w:rsidRDefault="0089539B" w:rsidP="00F04E65">
            <w:pPr>
              <w:pStyle w:val="autores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</w:p>
          <w:p w:rsidR="0089539B" w:rsidRDefault="00FB5FA3" w:rsidP="00F04E65">
            <w:pPr>
              <w:pStyle w:val="localizacion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hyperlink r:id="rId26" w:history="1">
              <w:r w:rsidR="0089539B">
                <w:rPr>
                  <w:rStyle w:val="Hipervnculo"/>
                  <w:rFonts w:ascii="inherit" w:eastAsiaTheme="majorEastAsia" w:hAnsi="inherit" w:cs="Arial"/>
                  <w:color w:val="6E0909"/>
                  <w:sz w:val="18"/>
                  <w:szCs w:val="18"/>
                  <w:bdr w:val="none" w:sz="0" w:space="0" w:color="auto" w:frame="1"/>
                </w:rPr>
                <w:t>Derechos humanos</w:t>
              </w:r>
            </w:hyperlink>
            <w:r w:rsidR="0089539B">
              <w:rPr>
                <w:rStyle w:val="separador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: </w:t>
            </w:r>
            <w:r w:rsidR="0089539B">
              <w:rPr>
                <w:rStyle w:val="subtitulo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problemas actuales: estudios en homenaje al profesor Benito de Castro Cid</w:t>
            </w:r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 / coord. por </w:t>
            </w:r>
            <w:hyperlink r:id="rId27" w:history="1">
              <w:r w:rsidR="0089539B">
                <w:rPr>
                  <w:rStyle w:val="Hipervnculo"/>
                  <w:rFonts w:ascii="inherit" w:eastAsiaTheme="majorEastAsia" w:hAnsi="inherit" w:cs="Arial"/>
                  <w:color w:val="6E0909"/>
                  <w:sz w:val="18"/>
                  <w:szCs w:val="18"/>
                  <w:bdr w:val="none" w:sz="0" w:space="0" w:color="auto" w:frame="1"/>
                </w:rPr>
                <w:t>Narciso Martínez Morán</w:t>
              </w:r>
            </w:hyperlink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, </w:t>
            </w:r>
            <w:hyperlink r:id="rId28" w:history="1">
              <w:r w:rsidR="0089539B">
                <w:rPr>
                  <w:rStyle w:val="Hipervnculo"/>
                  <w:rFonts w:ascii="inherit" w:eastAsiaTheme="majorEastAsia" w:hAnsi="inherit" w:cs="Arial"/>
                  <w:color w:val="6E0909"/>
                  <w:sz w:val="18"/>
                  <w:szCs w:val="18"/>
                  <w:bdr w:val="none" w:sz="0" w:space="0" w:color="auto" w:frame="1"/>
                </w:rPr>
                <w:t>Ana María Marcos del Cano</w:t>
              </w:r>
            </w:hyperlink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, </w:t>
            </w:r>
            <w:hyperlink r:id="rId29" w:history="1">
              <w:r w:rsidR="0089539B">
                <w:rPr>
                  <w:rStyle w:val="Hipervnculo"/>
                  <w:rFonts w:ascii="inherit" w:eastAsiaTheme="majorEastAsia" w:hAnsi="inherit" w:cs="Arial"/>
                  <w:color w:val="6E0909"/>
                  <w:sz w:val="18"/>
                  <w:szCs w:val="18"/>
                  <w:bdr w:val="none" w:sz="0" w:space="0" w:color="auto" w:frame="1"/>
                </w:rPr>
                <w:t xml:space="preserve">Rafael Junquera de </w:t>
              </w:r>
              <w:proofErr w:type="spellStart"/>
              <w:r w:rsidR="0089539B">
                <w:rPr>
                  <w:rStyle w:val="Hipervnculo"/>
                  <w:rFonts w:ascii="inherit" w:eastAsiaTheme="majorEastAsia" w:hAnsi="inherit" w:cs="Arial"/>
                  <w:color w:val="6E0909"/>
                  <w:sz w:val="18"/>
                  <w:szCs w:val="18"/>
                  <w:bdr w:val="none" w:sz="0" w:space="0" w:color="auto" w:frame="1"/>
                </w:rPr>
                <w:t>Estéfani</w:t>
              </w:r>
              <w:proofErr w:type="spellEnd"/>
            </w:hyperlink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, Vol. 1, 2013, </w:t>
            </w:r>
            <w:r w:rsidR="0089539B">
              <w:rPr>
                <w:rStyle w:val="AcrnimoHTML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ISBN</w:t>
            </w:r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 978-84-7991-410-3, págs. 225-252</w:t>
            </w:r>
          </w:p>
          <w:p w:rsidR="0089539B" w:rsidRDefault="0089539B" w:rsidP="00F04E65">
            <w:pPr>
              <w:pStyle w:val="articulo"/>
              <w:pBdr>
                <w:bottom w:val="dotted" w:sz="6" w:space="8" w:color="CCCCCC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9B" w:rsidRDefault="0089539B" w:rsidP="00F04E65">
            <w:pPr>
              <w:pStyle w:val="articulo"/>
              <w:pBdr>
                <w:bottom w:val="dotted" w:sz="6" w:space="8" w:color="CCCCCC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Protección de los Derechos Fundamentales, Justicia Constitucional y crisis del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positivism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jurídico: Una aproximación 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neoconstitucionalismo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desde la Filosofía del Derecho en cuestionas actuales de la jurisdicción en España, Real Academia de Jurisprudencia y Legislación. Madrid 2010</w:t>
            </w:r>
            <w:r w:rsidR="00FB5FA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"https://dialnet.unirioja.es/imagen/xicono_articulo.png.pagespeed.ic.3BiDQzXkIu.webp" \* MERGEFORMATINET </w:instrText>
            </w:r>
            <w:r w:rsidR="00FB5FA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89539B" w:rsidRDefault="00FB5FA3" w:rsidP="0089539B">
            <w:pPr>
              <w:pStyle w:val="titulo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55" w:lineRule="atLeast"/>
              <w:ind w:left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hyperlink r:id="rId30" w:history="1">
              <w:r w:rsidR="0089539B">
                <w:rPr>
                  <w:rStyle w:val="Hipervnculo"/>
                  <w:rFonts w:ascii="inherit" w:eastAsiaTheme="majorEastAsia" w:hAnsi="inherit" w:cs="Arial"/>
                  <w:b/>
                  <w:bCs/>
                  <w:color w:val="6E0909"/>
                  <w:sz w:val="18"/>
                  <w:szCs w:val="18"/>
                  <w:bdr w:val="none" w:sz="0" w:space="0" w:color="auto" w:frame="1"/>
                </w:rPr>
                <w:t>Derecho a la búsqueda de la felicidad e inmigración</w:t>
              </w:r>
            </w:hyperlink>
            <w:r w:rsidR="0089539B">
              <w:rPr>
                <w:rStyle w:val="separador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: </w:t>
            </w:r>
            <w:r w:rsidR="0089539B">
              <w:rPr>
                <w:rStyle w:val="subtitulo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algunas consideraciones</w:t>
            </w:r>
          </w:p>
          <w:p w:rsidR="0089539B" w:rsidRDefault="0089539B" w:rsidP="00F04E65">
            <w:pPr>
              <w:pStyle w:val="autores"/>
              <w:shd w:val="clear" w:color="auto" w:fill="F5F5F5"/>
              <w:spacing w:before="0" w:beforeAutospacing="0" w:after="0" w:afterAutospacing="0" w:line="255" w:lineRule="atLeast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 xml:space="preserve">María Luisa Marín </w:t>
            </w:r>
            <w:proofErr w:type="spellStart"/>
            <w:r>
              <w:rPr>
                <w:rFonts w:ascii="inherit" w:hAnsi="inherit" w:cs="Arial"/>
                <w:color w:val="000000"/>
                <w:sz w:val="18"/>
                <w:szCs w:val="18"/>
              </w:rPr>
              <w:t>Castán</w:t>
            </w:r>
            <w:proofErr w:type="spellEnd"/>
            <w:r>
              <w:rPr>
                <w:rFonts w:ascii="inherit" w:hAnsi="inherit" w:cs="Arial"/>
                <w:color w:val="000000"/>
                <w:sz w:val="18"/>
                <w:szCs w:val="18"/>
              </w:rPr>
              <w:t xml:space="preserve">,  </w:t>
            </w:r>
          </w:p>
          <w:p w:rsidR="0089539B" w:rsidRDefault="00FB5FA3" w:rsidP="00F04E65">
            <w:pPr>
              <w:pStyle w:val="localizacion"/>
              <w:shd w:val="clear" w:color="auto" w:fill="F5F5F5"/>
              <w:spacing w:before="0" w:beforeAutospacing="0" w:after="0" w:afterAutospacing="0" w:line="255" w:lineRule="atLeast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hyperlink r:id="rId31" w:history="1">
              <w:r w:rsidR="0089539B">
                <w:rPr>
                  <w:rStyle w:val="Hipervnculo"/>
                  <w:rFonts w:ascii="inherit" w:eastAsiaTheme="majorEastAsia" w:hAnsi="inherit" w:cs="Arial"/>
                  <w:color w:val="6E0909"/>
                  <w:sz w:val="18"/>
                  <w:szCs w:val="18"/>
                  <w:bdr w:val="none" w:sz="0" w:space="0" w:color="auto" w:frame="1"/>
                </w:rPr>
                <w:t>Derechos, Estado, Mercado</w:t>
              </w:r>
            </w:hyperlink>
            <w:r w:rsidR="0089539B">
              <w:rPr>
                <w:rStyle w:val="separador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: </w:t>
            </w:r>
            <w:r w:rsidR="0089539B">
              <w:rPr>
                <w:rStyle w:val="subtitulo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Europa y América Latina</w:t>
            </w:r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 / coord. por </w:t>
            </w:r>
            <w:hyperlink r:id="rId32" w:history="1">
              <w:r w:rsidR="0089539B">
                <w:rPr>
                  <w:rStyle w:val="Hipervnculo"/>
                  <w:rFonts w:ascii="inherit" w:eastAsiaTheme="majorEastAsia" w:hAnsi="inherit" w:cs="Arial"/>
                  <w:color w:val="6E0909"/>
                  <w:sz w:val="18"/>
                  <w:szCs w:val="18"/>
                  <w:bdr w:val="none" w:sz="0" w:space="0" w:color="auto" w:frame="1"/>
                </w:rPr>
                <w:t>Jesús Lima Torrado</w:t>
              </w:r>
            </w:hyperlink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, 2009, </w:t>
            </w:r>
            <w:r w:rsidR="0089539B">
              <w:rPr>
                <w:rStyle w:val="AcrnimoHTML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ISBN</w:t>
            </w:r>
            <w:r w:rsidR="0089539B">
              <w:rPr>
                <w:rFonts w:ascii="inherit" w:hAnsi="inherit" w:cs="Arial"/>
                <w:color w:val="000000"/>
                <w:sz w:val="18"/>
                <w:szCs w:val="18"/>
              </w:rPr>
              <w:t> 978-84-88910-99-8, págs. 381-395</w:t>
            </w:r>
          </w:p>
          <w:p w:rsidR="0089539B" w:rsidRDefault="0089539B" w:rsidP="00F04E65">
            <w:pPr>
              <w:pStyle w:val="Ttulo3"/>
              <w:spacing w:before="0"/>
              <w:textAlignment w:val="baseline"/>
              <w:outlineLvl w:val="2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89539B" w:rsidRDefault="0089539B" w:rsidP="00F04E65">
            <w:pPr>
              <w:pStyle w:val="localizacion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9B" w:rsidRDefault="0089539B" w:rsidP="00F04E65">
            <w:pPr>
              <w:pStyle w:val="localizacion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9B" w:rsidRPr="00C053EE" w:rsidRDefault="0089539B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89539B" w:rsidTr="00F04E65">
        <w:tc>
          <w:tcPr>
            <w:tcW w:w="1560" w:type="dxa"/>
          </w:tcPr>
          <w:p w:rsidR="0089539B" w:rsidRPr="003A369F" w:rsidRDefault="0089539B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9539B" w:rsidRDefault="0089539B" w:rsidP="00F04E65"/>
        </w:tc>
      </w:tr>
    </w:tbl>
    <w:p w:rsidR="0089539B" w:rsidRDefault="0089539B" w:rsidP="0089539B"/>
    <w:p w:rsidR="0089539B" w:rsidRDefault="0089539B" w:rsidP="0089539B">
      <w:r>
        <w:br w:type="page"/>
      </w:r>
    </w:p>
    <w:sectPr w:rsidR="0089539B" w:rsidSect="00D7007B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1D" w:rsidRDefault="008E5C1D" w:rsidP="0089539B">
      <w:pPr>
        <w:spacing w:after="0" w:line="240" w:lineRule="auto"/>
      </w:pPr>
      <w:r>
        <w:separator/>
      </w:r>
    </w:p>
  </w:endnote>
  <w:endnote w:type="continuationSeparator" w:id="0">
    <w:p w:rsidR="008E5C1D" w:rsidRDefault="008E5C1D" w:rsidP="0089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1D" w:rsidRDefault="008E5C1D" w:rsidP="0089539B">
      <w:pPr>
        <w:spacing w:after="0" w:line="240" w:lineRule="auto"/>
      </w:pPr>
      <w:r>
        <w:separator/>
      </w:r>
    </w:p>
  </w:footnote>
  <w:footnote w:type="continuationSeparator" w:id="0">
    <w:p w:rsidR="008E5C1D" w:rsidRDefault="008E5C1D" w:rsidP="0089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9B" w:rsidRDefault="0089539B">
    <w:pPr>
      <w:pStyle w:val="Encabezado"/>
    </w:pPr>
    <w:r w:rsidRPr="0089539B">
      <w:rPr>
        <w:noProof/>
        <w:lang w:eastAsia="es-ES"/>
      </w:rPr>
      <w:drawing>
        <wp:inline distT="0" distB="0" distL="0" distR="0">
          <wp:extent cx="1838528" cy="473285"/>
          <wp:effectExtent l="19050" t="0" r="9322" b="0"/>
          <wp:docPr id="4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39B" w:rsidRDefault="008953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DBB"/>
    <w:multiLevelType w:val="multilevel"/>
    <w:tmpl w:val="9F1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39B"/>
    <w:rsid w:val="00362EE8"/>
    <w:rsid w:val="0083127B"/>
    <w:rsid w:val="0089539B"/>
    <w:rsid w:val="008E5C1D"/>
    <w:rsid w:val="00906EA7"/>
    <w:rsid w:val="00D7007B"/>
    <w:rsid w:val="00E76AC8"/>
    <w:rsid w:val="00FB5FA3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B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5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5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3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89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3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539B"/>
    <w:rPr>
      <w:color w:val="0000FF"/>
      <w:u w:val="single"/>
    </w:rPr>
  </w:style>
  <w:style w:type="paragraph" w:customStyle="1" w:styleId="titulo">
    <w:name w:val="titulo"/>
    <w:basedOn w:val="Normal"/>
    <w:rsid w:val="0089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ores">
    <w:name w:val="autores"/>
    <w:basedOn w:val="Normal"/>
    <w:rsid w:val="0089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89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89539B"/>
  </w:style>
  <w:style w:type="character" w:customStyle="1" w:styleId="separador">
    <w:name w:val="separador"/>
    <w:basedOn w:val="Fuentedeprrafopredeter"/>
    <w:rsid w:val="0089539B"/>
  </w:style>
  <w:style w:type="character" w:customStyle="1" w:styleId="subtitulo">
    <w:name w:val="subtitulo"/>
    <w:basedOn w:val="Fuentedeprrafopredeter"/>
    <w:rsid w:val="0089539B"/>
  </w:style>
  <w:style w:type="paragraph" w:customStyle="1" w:styleId="articulo">
    <w:name w:val="articulo"/>
    <w:basedOn w:val="Normal"/>
    <w:rsid w:val="0089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95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539B"/>
  </w:style>
  <w:style w:type="paragraph" w:styleId="Piedepgina">
    <w:name w:val="footer"/>
    <w:basedOn w:val="Normal"/>
    <w:link w:val="PiedepginaCar"/>
    <w:uiPriority w:val="99"/>
    <w:semiHidden/>
    <w:unhideWhenUsed/>
    <w:rsid w:val="00895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539B"/>
  </w:style>
  <w:style w:type="paragraph" w:styleId="Textodeglobo">
    <w:name w:val="Balloon Text"/>
    <w:basedOn w:val="Normal"/>
    <w:link w:val="TextodegloboCar"/>
    <w:uiPriority w:val="99"/>
    <w:semiHidden/>
    <w:unhideWhenUsed/>
    <w:rsid w:val="008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revista?codigo=16674" TargetMode="External"/><Relationship Id="rId13" Type="http://schemas.openxmlformats.org/officeDocument/2006/relationships/hyperlink" Target="https://dialnet.unirioja.es/servlet/articulo?codigo=5384748" TargetMode="External"/><Relationship Id="rId18" Type="http://schemas.openxmlformats.org/officeDocument/2006/relationships/hyperlink" Target="https://dialnet.unirioja.es/ejemplar/366388" TargetMode="External"/><Relationship Id="rId26" Type="http://schemas.openxmlformats.org/officeDocument/2006/relationships/hyperlink" Target="https://dialnet.unirioja.es/servlet/libro?codigo=5550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alnet.unirioja.es/ejemplar/32480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ialnet.unirioja.es/servlet/articulo?codigo=6486110" TargetMode="External"/><Relationship Id="rId12" Type="http://schemas.openxmlformats.org/officeDocument/2006/relationships/hyperlink" Target="https://dialnet.unirioja.es/ejemplar/502982" TargetMode="External"/><Relationship Id="rId17" Type="http://schemas.openxmlformats.org/officeDocument/2006/relationships/hyperlink" Target="https://dialnet.unirioja.es/servlet/revista?codigo=16674" TargetMode="External"/><Relationship Id="rId25" Type="http://schemas.openxmlformats.org/officeDocument/2006/relationships/hyperlink" Target="https://dialnet.unirioja.es/servlet/articulo?codigo=461132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alnet.unirioja.es/servlet/articulo?codigo=4707984" TargetMode="External"/><Relationship Id="rId20" Type="http://schemas.openxmlformats.org/officeDocument/2006/relationships/hyperlink" Target="https://dialnet.unirioja.es/servlet/revista?codigo=16674" TargetMode="External"/><Relationship Id="rId29" Type="http://schemas.openxmlformats.org/officeDocument/2006/relationships/hyperlink" Target="https://dialnet.unirioja.es/servlet/autor?codigo=8943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net.unirioja.es/servlet/revista?codigo=7751" TargetMode="External"/><Relationship Id="rId24" Type="http://schemas.openxmlformats.org/officeDocument/2006/relationships/hyperlink" Target="https://dialnet.unirioja.es/ejemplar/232444" TargetMode="External"/><Relationship Id="rId32" Type="http://schemas.openxmlformats.org/officeDocument/2006/relationships/hyperlink" Target="https://dialnet.unirioja.es/servlet/autor?codigo=1382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alnet.unirioja.es/ejemplar/419283" TargetMode="External"/><Relationship Id="rId23" Type="http://schemas.openxmlformats.org/officeDocument/2006/relationships/hyperlink" Target="https://dialnet.unirioja.es/servlet/revista?codigo=1956" TargetMode="External"/><Relationship Id="rId28" Type="http://schemas.openxmlformats.org/officeDocument/2006/relationships/hyperlink" Target="https://dialnet.unirioja.es/servlet/autor?codigo=286796" TargetMode="External"/><Relationship Id="rId10" Type="http://schemas.openxmlformats.org/officeDocument/2006/relationships/hyperlink" Target="https://dialnet.unirioja.es/servlet/articulo?codigo=6674051" TargetMode="External"/><Relationship Id="rId19" Type="http://schemas.openxmlformats.org/officeDocument/2006/relationships/hyperlink" Target="https://dialnet.unirioja.es/servlet/articulo?codigo=4187431" TargetMode="External"/><Relationship Id="rId31" Type="http://schemas.openxmlformats.org/officeDocument/2006/relationships/hyperlink" Target="https://dialnet.unirioja.es/servlet/libro?codigo=555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ejemplar/492305" TargetMode="External"/><Relationship Id="rId14" Type="http://schemas.openxmlformats.org/officeDocument/2006/relationships/hyperlink" Target="https://dialnet.unirioja.es/servlet/revista?codigo=23410" TargetMode="External"/><Relationship Id="rId22" Type="http://schemas.openxmlformats.org/officeDocument/2006/relationships/hyperlink" Target="https://dialnet.unirioja.es/servlet/articulo?codigo=3077497" TargetMode="External"/><Relationship Id="rId27" Type="http://schemas.openxmlformats.org/officeDocument/2006/relationships/hyperlink" Target="https://dialnet.unirioja.es/servlet/autor?codigo=272537" TargetMode="External"/><Relationship Id="rId30" Type="http://schemas.openxmlformats.org/officeDocument/2006/relationships/hyperlink" Target="https://dialnet.unirioja.es/servlet/articulo?codigo=5451101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2019-06-27T05:43:00Z</dcterms:created>
  <dcterms:modified xsi:type="dcterms:W3CDTF">2019-06-27T16:04:00Z</dcterms:modified>
</cp:coreProperties>
</file>